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F" w:rsidRDefault="00F07FCF" w:rsidP="00F600CA">
      <w:pPr>
        <w:rPr>
          <w:color w:val="333333"/>
          <w:sz w:val="24"/>
          <w:szCs w:val="24"/>
          <w:u w:val="single"/>
          <w:lang w:val="en"/>
        </w:rPr>
      </w:pPr>
      <w:bookmarkStart w:id="0" w:name="_GoBack"/>
      <w:bookmarkEnd w:id="0"/>
      <w:r w:rsidRPr="00F07FCF">
        <w:rPr>
          <w:color w:val="333333"/>
          <w:sz w:val="24"/>
          <w:szCs w:val="24"/>
          <w:u w:val="single"/>
          <w:lang w:val="en"/>
        </w:rPr>
        <w:t>Targeted expenditure 2019-2020</w:t>
      </w:r>
    </w:p>
    <w:p w:rsidR="00F07FCF" w:rsidRDefault="00F07FCF" w:rsidP="00AD6E20">
      <w:pPr>
        <w:ind w:left="360"/>
        <w:rPr>
          <w:color w:val="333333"/>
          <w:sz w:val="24"/>
          <w:szCs w:val="24"/>
          <w:lang w:val="en"/>
        </w:rPr>
      </w:pPr>
      <w:r>
        <w:rPr>
          <w:color w:val="333333"/>
          <w:sz w:val="24"/>
          <w:szCs w:val="24"/>
          <w:lang w:val="en"/>
        </w:rPr>
        <w:t xml:space="preserve">Total number of children eligible for Pupil Premium: 5          </w:t>
      </w:r>
      <w:proofErr w:type="gramStart"/>
      <w:r>
        <w:rPr>
          <w:color w:val="333333"/>
          <w:sz w:val="24"/>
          <w:szCs w:val="24"/>
          <w:lang w:val="en"/>
        </w:rPr>
        <w:t>Total</w:t>
      </w:r>
      <w:proofErr w:type="gramEnd"/>
      <w:r>
        <w:rPr>
          <w:color w:val="333333"/>
          <w:sz w:val="24"/>
          <w:szCs w:val="24"/>
          <w:lang w:val="en"/>
        </w:rPr>
        <w:t xml:space="preserve"> funding: £</w:t>
      </w:r>
      <w:r w:rsidR="00BB15C3">
        <w:rPr>
          <w:color w:val="333333"/>
          <w:sz w:val="24"/>
          <w:szCs w:val="24"/>
          <w:lang w:val="en"/>
        </w:rPr>
        <w:t>9840</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35"/>
        <w:gridCol w:w="2235"/>
        <w:gridCol w:w="2235"/>
        <w:gridCol w:w="2235"/>
        <w:gridCol w:w="2235"/>
      </w:tblGrid>
      <w:tr w:rsidR="00730A5B" w:rsidTr="00730A5B">
        <w:trPr>
          <w:trHeight w:val="651"/>
        </w:trPr>
        <w:tc>
          <w:tcPr>
            <w:tcW w:w="2235" w:type="dxa"/>
          </w:tcPr>
          <w:p w:rsidR="00730A5B" w:rsidRDefault="00730A5B" w:rsidP="00730A5B">
            <w:pPr>
              <w:ind w:left="-60"/>
              <w:rPr>
                <w:color w:val="333333"/>
                <w:sz w:val="24"/>
                <w:szCs w:val="24"/>
                <w:lang w:val="en"/>
              </w:rPr>
            </w:pPr>
            <w:r>
              <w:rPr>
                <w:color w:val="333333"/>
                <w:sz w:val="24"/>
                <w:szCs w:val="24"/>
                <w:lang w:val="en"/>
              </w:rPr>
              <w:t>Target</w:t>
            </w:r>
          </w:p>
        </w:tc>
        <w:tc>
          <w:tcPr>
            <w:tcW w:w="2235" w:type="dxa"/>
          </w:tcPr>
          <w:p w:rsidR="00730A5B" w:rsidRDefault="00730A5B">
            <w:pPr>
              <w:rPr>
                <w:color w:val="333333"/>
                <w:sz w:val="24"/>
                <w:szCs w:val="24"/>
                <w:lang w:val="en"/>
              </w:rPr>
            </w:pPr>
            <w:r>
              <w:rPr>
                <w:color w:val="333333"/>
                <w:sz w:val="24"/>
                <w:szCs w:val="24"/>
                <w:lang w:val="en"/>
              </w:rPr>
              <w:t>Reasoning</w:t>
            </w:r>
          </w:p>
          <w:p w:rsidR="00730A5B" w:rsidRDefault="00730A5B" w:rsidP="00730A5B">
            <w:pPr>
              <w:rPr>
                <w:color w:val="333333"/>
                <w:sz w:val="24"/>
                <w:szCs w:val="24"/>
                <w:lang w:val="en"/>
              </w:rPr>
            </w:pPr>
          </w:p>
        </w:tc>
        <w:tc>
          <w:tcPr>
            <w:tcW w:w="2235" w:type="dxa"/>
          </w:tcPr>
          <w:p w:rsidR="00730A5B" w:rsidRDefault="00730A5B">
            <w:pPr>
              <w:rPr>
                <w:color w:val="333333"/>
                <w:sz w:val="24"/>
                <w:szCs w:val="24"/>
                <w:lang w:val="en"/>
              </w:rPr>
            </w:pPr>
            <w:r>
              <w:rPr>
                <w:color w:val="333333"/>
                <w:sz w:val="24"/>
                <w:szCs w:val="24"/>
                <w:lang w:val="en"/>
              </w:rPr>
              <w:t>Actions</w:t>
            </w:r>
          </w:p>
          <w:p w:rsidR="00730A5B" w:rsidRDefault="00730A5B" w:rsidP="00730A5B">
            <w:pPr>
              <w:rPr>
                <w:color w:val="333333"/>
                <w:sz w:val="24"/>
                <w:szCs w:val="24"/>
                <w:lang w:val="en"/>
              </w:rPr>
            </w:pPr>
          </w:p>
        </w:tc>
        <w:tc>
          <w:tcPr>
            <w:tcW w:w="2235" w:type="dxa"/>
          </w:tcPr>
          <w:p w:rsidR="00730A5B" w:rsidRDefault="00730A5B">
            <w:pPr>
              <w:rPr>
                <w:color w:val="333333"/>
                <w:sz w:val="24"/>
                <w:szCs w:val="24"/>
                <w:lang w:val="en"/>
              </w:rPr>
            </w:pPr>
            <w:r>
              <w:rPr>
                <w:color w:val="333333"/>
                <w:sz w:val="24"/>
                <w:szCs w:val="24"/>
                <w:lang w:val="en"/>
              </w:rPr>
              <w:t>Success Criteria</w:t>
            </w:r>
          </w:p>
          <w:p w:rsidR="00730A5B" w:rsidRDefault="00730A5B" w:rsidP="00730A5B">
            <w:pPr>
              <w:rPr>
                <w:color w:val="333333"/>
                <w:sz w:val="24"/>
                <w:szCs w:val="24"/>
                <w:lang w:val="en"/>
              </w:rPr>
            </w:pPr>
          </w:p>
        </w:tc>
        <w:tc>
          <w:tcPr>
            <w:tcW w:w="2235" w:type="dxa"/>
          </w:tcPr>
          <w:p w:rsidR="00730A5B" w:rsidRDefault="00730A5B">
            <w:pPr>
              <w:rPr>
                <w:color w:val="333333"/>
                <w:sz w:val="24"/>
                <w:szCs w:val="24"/>
                <w:lang w:val="en"/>
              </w:rPr>
            </w:pPr>
            <w:r>
              <w:rPr>
                <w:color w:val="333333"/>
                <w:sz w:val="24"/>
                <w:szCs w:val="24"/>
                <w:lang w:val="en"/>
              </w:rPr>
              <w:t>Cost</w:t>
            </w:r>
          </w:p>
          <w:p w:rsidR="00730A5B" w:rsidRDefault="00730A5B" w:rsidP="00730A5B">
            <w:pPr>
              <w:rPr>
                <w:color w:val="333333"/>
                <w:sz w:val="24"/>
                <w:szCs w:val="24"/>
                <w:lang w:val="en"/>
              </w:rPr>
            </w:pPr>
          </w:p>
        </w:tc>
        <w:tc>
          <w:tcPr>
            <w:tcW w:w="2235" w:type="dxa"/>
          </w:tcPr>
          <w:p w:rsidR="00730A5B" w:rsidRDefault="00730A5B">
            <w:pPr>
              <w:rPr>
                <w:color w:val="333333"/>
                <w:sz w:val="24"/>
                <w:szCs w:val="24"/>
                <w:lang w:val="en"/>
              </w:rPr>
            </w:pPr>
            <w:r>
              <w:rPr>
                <w:color w:val="333333"/>
                <w:sz w:val="24"/>
                <w:szCs w:val="24"/>
                <w:lang w:val="en"/>
              </w:rPr>
              <w:t>Outcome</w:t>
            </w:r>
          </w:p>
          <w:p w:rsidR="00730A5B" w:rsidRDefault="00730A5B" w:rsidP="00730A5B">
            <w:pPr>
              <w:rPr>
                <w:color w:val="333333"/>
                <w:sz w:val="24"/>
                <w:szCs w:val="24"/>
                <w:lang w:val="en"/>
              </w:rPr>
            </w:pPr>
          </w:p>
        </w:tc>
      </w:tr>
      <w:tr w:rsidR="00730A5B" w:rsidTr="00AD6E20">
        <w:trPr>
          <w:trHeight w:val="557"/>
        </w:trPr>
        <w:tc>
          <w:tcPr>
            <w:tcW w:w="2235" w:type="dxa"/>
          </w:tcPr>
          <w:p w:rsidR="00730A5B" w:rsidRDefault="00730A5B" w:rsidP="00F07FCF">
            <w:pPr>
              <w:rPr>
                <w:color w:val="333333"/>
                <w:sz w:val="24"/>
                <w:szCs w:val="24"/>
                <w:lang w:val="en"/>
              </w:rPr>
            </w:pPr>
            <w:r>
              <w:rPr>
                <w:color w:val="333333"/>
                <w:sz w:val="24"/>
                <w:szCs w:val="24"/>
                <w:lang w:val="en"/>
              </w:rPr>
              <w:t>To ensure all PP and other ‘in need’ children receive support to improve well-being and ‘Gross Bealings Happiness’</w:t>
            </w:r>
          </w:p>
        </w:tc>
        <w:tc>
          <w:tcPr>
            <w:tcW w:w="2235" w:type="dxa"/>
          </w:tcPr>
          <w:p w:rsidR="00AD6E20" w:rsidRDefault="00730A5B" w:rsidP="00730A5B">
            <w:pPr>
              <w:rPr>
                <w:color w:val="333333"/>
                <w:sz w:val="24"/>
                <w:szCs w:val="24"/>
                <w:lang w:val="en"/>
              </w:rPr>
            </w:pPr>
            <w:r>
              <w:rPr>
                <w:color w:val="333333"/>
                <w:sz w:val="24"/>
                <w:szCs w:val="24"/>
                <w:lang w:val="en"/>
              </w:rPr>
              <w:t xml:space="preserve">Identified children within the school are experiencing social and emotional difficulties for a variety of reasons. Bealings places the development of wellbeing and happiness as </w:t>
            </w:r>
            <w:proofErr w:type="spellStart"/>
            <w:proofErr w:type="gramStart"/>
            <w:r>
              <w:rPr>
                <w:color w:val="333333"/>
                <w:sz w:val="24"/>
                <w:szCs w:val="24"/>
                <w:lang w:val="en"/>
              </w:rPr>
              <w:t>it’s</w:t>
            </w:r>
            <w:proofErr w:type="spellEnd"/>
            <w:proofErr w:type="gramEnd"/>
            <w:r>
              <w:rPr>
                <w:color w:val="333333"/>
                <w:sz w:val="24"/>
                <w:szCs w:val="24"/>
                <w:lang w:val="en"/>
              </w:rPr>
              <w:t xml:space="preserve"> prime objective. </w:t>
            </w:r>
            <w:r w:rsidR="00AD6E20">
              <w:rPr>
                <w:color w:val="333333"/>
                <w:sz w:val="24"/>
                <w:szCs w:val="24"/>
                <w:lang w:val="en"/>
              </w:rPr>
              <w:t xml:space="preserve">A stressed and anxiety ridden mind is a major barrier to learning. We aim to remove (or at least lower) this barrier in order to allow the children to be better equipped to learn </w:t>
            </w:r>
            <w:r w:rsidR="00AD6E20">
              <w:rPr>
                <w:color w:val="333333"/>
                <w:sz w:val="24"/>
                <w:szCs w:val="24"/>
                <w:lang w:val="en"/>
              </w:rPr>
              <w:lastRenderedPageBreak/>
              <w:t>and live.</w:t>
            </w:r>
          </w:p>
        </w:tc>
        <w:tc>
          <w:tcPr>
            <w:tcW w:w="2235" w:type="dxa"/>
          </w:tcPr>
          <w:p w:rsidR="00730A5B" w:rsidRDefault="00AD6E20" w:rsidP="00730A5B">
            <w:pPr>
              <w:rPr>
                <w:color w:val="333333"/>
                <w:sz w:val="24"/>
                <w:szCs w:val="24"/>
                <w:lang w:val="en"/>
              </w:rPr>
            </w:pPr>
            <w:r>
              <w:rPr>
                <w:color w:val="333333"/>
                <w:sz w:val="24"/>
                <w:szCs w:val="24"/>
                <w:lang w:val="en"/>
              </w:rPr>
              <w:lastRenderedPageBreak/>
              <w:t>On-site psychotherapist 2 days per week.</w:t>
            </w:r>
          </w:p>
          <w:p w:rsidR="00AD6E20" w:rsidRDefault="00AD6E20" w:rsidP="00730A5B">
            <w:pPr>
              <w:rPr>
                <w:color w:val="333333"/>
                <w:sz w:val="24"/>
                <w:szCs w:val="24"/>
                <w:lang w:val="en"/>
              </w:rPr>
            </w:pPr>
            <w:r>
              <w:rPr>
                <w:color w:val="333333"/>
                <w:sz w:val="24"/>
                <w:szCs w:val="24"/>
                <w:lang w:val="en"/>
              </w:rPr>
              <w:t>Whole staff commitment to well-being.</w:t>
            </w:r>
          </w:p>
          <w:p w:rsidR="00AD6E20" w:rsidRDefault="00AD6E20" w:rsidP="00730A5B">
            <w:pPr>
              <w:rPr>
                <w:color w:val="333333"/>
                <w:sz w:val="24"/>
                <w:szCs w:val="24"/>
                <w:lang w:val="en"/>
              </w:rPr>
            </w:pPr>
            <w:r>
              <w:rPr>
                <w:color w:val="333333"/>
                <w:sz w:val="24"/>
                <w:szCs w:val="24"/>
                <w:lang w:val="en"/>
              </w:rPr>
              <w:t>Development of Bealings as ‘family’ through communication, openness and removal of ‘voice of judgement’.</w:t>
            </w:r>
          </w:p>
        </w:tc>
        <w:tc>
          <w:tcPr>
            <w:tcW w:w="2235" w:type="dxa"/>
          </w:tcPr>
          <w:p w:rsidR="00730A5B" w:rsidRDefault="00AD6E20" w:rsidP="00730A5B">
            <w:pPr>
              <w:rPr>
                <w:color w:val="333333"/>
                <w:sz w:val="24"/>
                <w:szCs w:val="24"/>
                <w:lang w:val="en"/>
              </w:rPr>
            </w:pPr>
            <w:r>
              <w:rPr>
                <w:color w:val="333333"/>
                <w:sz w:val="24"/>
                <w:szCs w:val="24"/>
                <w:lang w:val="en"/>
              </w:rPr>
              <w:t>All children experiencing social and/or emotional difficulties will have access to on-site psychotherapist for as long a period as deemed necessary.</w:t>
            </w:r>
          </w:p>
          <w:p w:rsidR="00AD6E20" w:rsidRDefault="00AD6E20" w:rsidP="00730A5B">
            <w:pPr>
              <w:rPr>
                <w:color w:val="333333"/>
                <w:sz w:val="24"/>
                <w:szCs w:val="24"/>
                <w:lang w:val="en"/>
              </w:rPr>
            </w:pPr>
            <w:r>
              <w:rPr>
                <w:color w:val="333333"/>
                <w:sz w:val="24"/>
                <w:szCs w:val="24"/>
                <w:lang w:val="en"/>
              </w:rPr>
              <w:t>Pre and post assessments (carried out by psychotherapist and class teacher) will demonstrate improvements to targeted issues.</w:t>
            </w:r>
          </w:p>
        </w:tc>
        <w:tc>
          <w:tcPr>
            <w:tcW w:w="2235" w:type="dxa"/>
          </w:tcPr>
          <w:p w:rsidR="00730A5B" w:rsidRDefault="00BB15C3" w:rsidP="00730A5B">
            <w:pPr>
              <w:rPr>
                <w:color w:val="333333"/>
                <w:sz w:val="24"/>
                <w:szCs w:val="24"/>
                <w:lang w:val="en"/>
              </w:rPr>
            </w:pPr>
            <w:r>
              <w:rPr>
                <w:color w:val="333333"/>
                <w:sz w:val="24"/>
                <w:szCs w:val="24"/>
                <w:lang w:val="en"/>
              </w:rPr>
              <w:t>£5924</w:t>
            </w:r>
          </w:p>
        </w:tc>
        <w:tc>
          <w:tcPr>
            <w:tcW w:w="2235" w:type="dxa"/>
          </w:tcPr>
          <w:p w:rsidR="00730A5B" w:rsidRDefault="00730A5B" w:rsidP="00730A5B">
            <w:pPr>
              <w:rPr>
                <w:color w:val="333333"/>
                <w:sz w:val="24"/>
                <w:szCs w:val="24"/>
                <w:lang w:val="en"/>
              </w:rPr>
            </w:pPr>
          </w:p>
        </w:tc>
      </w:tr>
      <w:tr w:rsidR="00AD6E20" w:rsidTr="00730A5B">
        <w:trPr>
          <w:trHeight w:val="6210"/>
        </w:trPr>
        <w:tc>
          <w:tcPr>
            <w:tcW w:w="2235" w:type="dxa"/>
          </w:tcPr>
          <w:p w:rsidR="00AD6E20" w:rsidRDefault="00AD6E20" w:rsidP="00F07FCF">
            <w:pPr>
              <w:rPr>
                <w:color w:val="333333"/>
                <w:sz w:val="24"/>
                <w:szCs w:val="24"/>
                <w:lang w:val="en"/>
              </w:rPr>
            </w:pPr>
            <w:r>
              <w:rPr>
                <w:color w:val="333333"/>
                <w:sz w:val="24"/>
                <w:szCs w:val="24"/>
                <w:lang w:val="en"/>
              </w:rPr>
              <w:lastRenderedPageBreak/>
              <w:t xml:space="preserve">To ensure all PP children attend school excursions and </w:t>
            </w:r>
            <w:proofErr w:type="spellStart"/>
            <w:r>
              <w:rPr>
                <w:color w:val="333333"/>
                <w:sz w:val="24"/>
                <w:szCs w:val="24"/>
                <w:lang w:val="en"/>
              </w:rPr>
              <w:t>residentials</w:t>
            </w:r>
            <w:proofErr w:type="spellEnd"/>
            <w:r>
              <w:rPr>
                <w:color w:val="333333"/>
                <w:sz w:val="24"/>
                <w:szCs w:val="24"/>
                <w:lang w:val="en"/>
              </w:rPr>
              <w:t>, regardless of cost.</w:t>
            </w:r>
            <w:r w:rsidR="0084339B">
              <w:rPr>
                <w:color w:val="333333"/>
                <w:sz w:val="24"/>
                <w:szCs w:val="24"/>
                <w:lang w:val="en"/>
              </w:rPr>
              <w:t xml:space="preserve"> In doing so they will receive the same rich cultural and educational experiences as their peers.</w:t>
            </w:r>
          </w:p>
        </w:tc>
        <w:tc>
          <w:tcPr>
            <w:tcW w:w="2235" w:type="dxa"/>
          </w:tcPr>
          <w:p w:rsidR="00AD6E20" w:rsidRDefault="0084339B" w:rsidP="00730A5B">
            <w:pPr>
              <w:rPr>
                <w:color w:val="333333"/>
                <w:sz w:val="24"/>
                <w:szCs w:val="24"/>
                <w:lang w:val="en"/>
              </w:rPr>
            </w:pPr>
            <w:r>
              <w:rPr>
                <w:color w:val="333333"/>
                <w:sz w:val="24"/>
                <w:szCs w:val="24"/>
                <w:lang w:val="en"/>
              </w:rPr>
              <w:t xml:space="preserve">Historically many PP families have struggled to fund trips and most notably the more costly </w:t>
            </w:r>
            <w:proofErr w:type="spellStart"/>
            <w:r>
              <w:rPr>
                <w:color w:val="333333"/>
                <w:sz w:val="24"/>
                <w:szCs w:val="24"/>
                <w:lang w:val="en"/>
              </w:rPr>
              <w:t>residentials</w:t>
            </w:r>
            <w:proofErr w:type="spellEnd"/>
            <w:r>
              <w:rPr>
                <w:color w:val="333333"/>
                <w:sz w:val="24"/>
                <w:szCs w:val="24"/>
                <w:lang w:val="en"/>
              </w:rPr>
              <w:t xml:space="preserve"> in years 5 and 6.</w:t>
            </w:r>
          </w:p>
          <w:p w:rsidR="0084339B" w:rsidRDefault="0084339B" w:rsidP="00730A5B">
            <w:pPr>
              <w:rPr>
                <w:color w:val="333333"/>
                <w:sz w:val="24"/>
                <w:szCs w:val="24"/>
                <w:lang w:val="en"/>
              </w:rPr>
            </w:pPr>
            <w:r>
              <w:rPr>
                <w:color w:val="333333"/>
                <w:sz w:val="24"/>
                <w:szCs w:val="24"/>
                <w:lang w:val="en"/>
              </w:rPr>
              <w:t>This has caused unnecessary stress for families wishing to provide their child with the same cultural experiences as his or her peers, and can cause the child to feel embarrassed or worried. In some cases families have felt unwilling to ask for ‘help’ and the child has not attended the trip.</w:t>
            </w:r>
          </w:p>
        </w:tc>
        <w:tc>
          <w:tcPr>
            <w:tcW w:w="2235" w:type="dxa"/>
          </w:tcPr>
          <w:p w:rsidR="0084339B" w:rsidRDefault="0084339B" w:rsidP="00730A5B">
            <w:pPr>
              <w:rPr>
                <w:color w:val="333333"/>
                <w:sz w:val="24"/>
                <w:szCs w:val="24"/>
                <w:lang w:val="en"/>
              </w:rPr>
            </w:pPr>
            <w:r>
              <w:rPr>
                <w:color w:val="333333"/>
                <w:sz w:val="24"/>
                <w:szCs w:val="24"/>
                <w:lang w:val="en"/>
              </w:rPr>
              <w:t xml:space="preserve">All PP families will be funded for trips (including </w:t>
            </w:r>
            <w:proofErr w:type="spellStart"/>
            <w:r>
              <w:rPr>
                <w:color w:val="333333"/>
                <w:sz w:val="24"/>
                <w:szCs w:val="24"/>
                <w:lang w:val="en"/>
              </w:rPr>
              <w:t>residentials</w:t>
            </w:r>
            <w:proofErr w:type="spellEnd"/>
            <w:r>
              <w:rPr>
                <w:color w:val="333333"/>
                <w:sz w:val="24"/>
                <w:szCs w:val="24"/>
                <w:lang w:val="en"/>
              </w:rPr>
              <w:t xml:space="preserve">) as a matter of course. </w:t>
            </w:r>
          </w:p>
          <w:p w:rsidR="0084339B" w:rsidRDefault="0084339B" w:rsidP="00730A5B">
            <w:pPr>
              <w:rPr>
                <w:color w:val="333333"/>
                <w:sz w:val="24"/>
                <w:szCs w:val="24"/>
                <w:lang w:val="en"/>
              </w:rPr>
            </w:pPr>
            <w:r>
              <w:rPr>
                <w:color w:val="333333"/>
                <w:sz w:val="24"/>
                <w:szCs w:val="24"/>
                <w:lang w:val="en"/>
              </w:rPr>
              <w:t xml:space="preserve">School office to be aware of PP children when sending out information regarding trips and </w:t>
            </w:r>
            <w:proofErr w:type="spellStart"/>
            <w:r>
              <w:rPr>
                <w:color w:val="333333"/>
                <w:sz w:val="24"/>
                <w:szCs w:val="24"/>
                <w:lang w:val="en"/>
              </w:rPr>
              <w:t>residentials</w:t>
            </w:r>
            <w:proofErr w:type="spellEnd"/>
            <w:r>
              <w:rPr>
                <w:color w:val="333333"/>
                <w:sz w:val="24"/>
                <w:szCs w:val="24"/>
                <w:lang w:val="en"/>
              </w:rPr>
              <w:t>.</w:t>
            </w:r>
          </w:p>
          <w:p w:rsidR="00AD6E20" w:rsidRDefault="0084339B" w:rsidP="00730A5B">
            <w:pPr>
              <w:rPr>
                <w:color w:val="333333"/>
                <w:sz w:val="24"/>
                <w:szCs w:val="24"/>
                <w:lang w:val="en"/>
              </w:rPr>
            </w:pPr>
            <w:r>
              <w:rPr>
                <w:color w:val="333333"/>
                <w:sz w:val="24"/>
                <w:szCs w:val="24"/>
                <w:lang w:val="en"/>
              </w:rPr>
              <w:t>Parents will not be billed for such out of school events.</w:t>
            </w:r>
          </w:p>
        </w:tc>
        <w:tc>
          <w:tcPr>
            <w:tcW w:w="2235" w:type="dxa"/>
          </w:tcPr>
          <w:p w:rsidR="00AD6E20" w:rsidRDefault="0084339B" w:rsidP="00730A5B">
            <w:pPr>
              <w:rPr>
                <w:color w:val="333333"/>
                <w:sz w:val="24"/>
                <w:szCs w:val="24"/>
                <w:lang w:val="en"/>
              </w:rPr>
            </w:pPr>
            <w:r>
              <w:rPr>
                <w:color w:val="333333"/>
                <w:sz w:val="24"/>
                <w:szCs w:val="24"/>
                <w:lang w:val="en"/>
              </w:rPr>
              <w:t>All children will attend excur</w:t>
            </w:r>
            <w:r w:rsidR="007B6FC9">
              <w:rPr>
                <w:color w:val="333333"/>
                <w:sz w:val="24"/>
                <w:szCs w:val="24"/>
                <w:lang w:val="en"/>
              </w:rPr>
              <w:t xml:space="preserve">sions and week-long </w:t>
            </w:r>
            <w:proofErr w:type="spellStart"/>
            <w:r w:rsidR="007B6FC9">
              <w:rPr>
                <w:color w:val="333333"/>
                <w:sz w:val="24"/>
                <w:szCs w:val="24"/>
                <w:lang w:val="en"/>
              </w:rPr>
              <w:t>residentials</w:t>
            </w:r>
            <w:proofErr w:type="spellEnd"/>
            <w:r w:rsidR="007B6FC9">
              <w:rPr>
                <w:color w:val="333333"/>
                <w:sz w:val="24"/>
                <w:szCs w:val="24"/>
                <w:lang w:val="en"/>
              </w:rPr>
              <w:t xml:space="preserve">. </w:t>
            </w:r>
          </w:p>
        </w:tc>
        <w:tc>
          <w:tcPr>
            <w:tcW w:w="2235" w:type="dxa"/>
          </w:tcPr>
          <w:p w:rsidR="00AD6E20" w:rsidRDefault="007B6FC9" w:rsidP="00730A5B">
            <w:pPr>
              <w:rPr>
                <w:color w:val="333333"/>
                <w:sz w:val="24"/>
                <w:szCs w:val="24"/>
                <w:lang w:val="en"/>
              </w:rPr>
            </w:pPr>
            <w:r>
              <w:rPr>
                <w:color w:val="333333"/>
                <w:sz w:val="24"/>
                <w:szCs w:val="24"/>
                <w:lang w:val="en"/>
              </w:rPr>
              <w:t>£900+</w:t>
            </w:r>
          </w:p>
        </w:tc>
        <w:tc>
          <w:tcPr>
            <w:tcW w:w="2235" w:type="dxa"/>
          </w:tcPr>
          <w:p w:rsidR="00AD6E20" w:rsidRDefault="00AD6E20" w:rsidP="00730A5B">
            <w:pPr>
              <w:rPr>
                <w:color w:val="333333"/>
                <w:sz w:val="24"/>
                <w:szCs w:val="24"/>
                <w:lang w:val="en"/>
              </w:rPr>
            </w:pPr>
          </w:p>
        </w:tc>
      </w:tr>
      <w:tr w:rsidR="00AD6E20" w:rsidTr="00730A5B">
        <w:trPr>
          <w:trHeight w:val="6210"/>
        </w:trPr>
        <w:tc>
          <w:tcPr>
            <w:tcW w:w="2235" w:type="dxa"/>
          </w:tcPr>
          <w:p w:rsidR="00AD6E20" w:rsidRDefault="007B6FC9" w:rsidP="00F07FCF">
            <w:pPr>
              <w:rPr>
                <w:color w:val="333333"/>
                <w:sz w:val="24"/>
                <w:szCs w:val="24"/>
                <w:lang w:val="en"/>
              </w:rPr>
            </w:pPr>
            <w:r>
              <w:rPr>
                <w:color w:val="333333"/>
                <w:sz w:val="24"/>
                <w:szCs w:val="24"/>
                <w:lang w:val="en"/>
              </w:rPr>
              <w:lastRenderedPageBreak/>
              <w:t>To improve special needs provision for PP children.</w:t>
            </w:r>
          </w:p>
        </w:tc>
        <w:tc>
          <w:tcPr>
            <w:tcW w:w="2235" w:type="dxa"/>
          </w:tcPr>
          <w:p w:rsidR="00AD6E20" w:rsidRDefault="007B6FC9" w:rsidP="00730A5B">
            <w:pPr>
              <w:rPr>
                <w:color w:val="333333"/>
                <w:sz w:val="24"/>
                <w:szCs w:val="24"/>
                <w:lang w:val="en"/>
              </w:rPr>
            </w:pPr>
            <w:proofErr w:type="gramStart"/>
            <w:r>
              <w:rPr>
                <w:color w:val="333333"/>
                <w:sz w:val="24"/>
                <w:szCs w:val="24"/>
                <w:lang w:val="en"/>
              </w:rPr>
              <w:t>A proportion of PP children are</w:t>
            </w:r>
            <w:proofErr w:type="gramEnd"/>
            <w:r>
              <w:rPr>
                <w:color w:val="333333"/>
                <w:sz w:val="24"/>
                <w:szCs w:val="24"/>
                <w:lang w:val="en"/>
              </w:rPr>
              <w:t xml:space="preserve"> classed as special needs and are progressing only satisfactorily. </w:t>
            </w:r>
          </w:p>
          <w:p w:rsidR="007B6FC9" w:rsidRDefault="007B6FC9" w:rsidP="00730A5B">
            <w:pPr>
              <w:rPr>
                <w:color w:val="333333"/>
                <w:sz w:val="24"/>
                <w:szCs w:val="24"/>
                <w:lang w:val="en"/>
              </w:rPr>
            </w:pPr>
            <w:proofErr w:type="spellStart"/>
            <w:r>
              <w:rPr>
                <w:color w:val="333333"/>
                <w:sz w:val="24"/>
                <w:szCs w:val="24"/>
                <w:lang w:val="en"/>
              </w:rPr>
              <w:t>SENDco</w:t>
            </w:r>
            <w:proofErr w:type="spellEnd"/>
            <w:r>
              <w:rPr>
                <w:color w:val="333333"/>
                <w:sz w:val="24"/>
                <w:szCs w:val="24"/>
                <w:lang w:val="en"/>
              </w:rPr>
              <w:t xml:space="preserve"> is new to the role and the current SEND system within the school is being developed.</w:t>
            </w:r>
          </w:p>
          <w:p w:rsidR="007B6FC9" w:rsidRDefault="007B6FC9" w:rsidP="00730A5B">
            <w:pPr>
              <w:rPr>
                <w:color w:val="333333"/>
                <w:sz w:val="24"/>
                <w:szCs w:val="24"/>
                <w:lang w:val="en"/>
              </w:rPr>
            </w:pPr>
            <w:r>
              <w:rPr>
                <w:color w:val="333333"/>
                <w:sz w:val="24"/>
                <w:szCs w:val="24"/>
                <w:lang w:val="en"/>
              </w:rPr>
              <w:t xml:space="preserve">PP children with special needs need significant academic and </w:t>
            </w:r>
            <w:proofErr w:type="spellStart"/>
            <w:r>
              <w:rPr>
                <w:color w:val="333333"/>
                <w:sz w:val="24"/>
                <w:szCs w:val="24"/>
                <w:lang w:val="en"/>
              </w:rPr>
              <w:t>behavioural</w:t>
            </w:r>
            <w:proofErr w:type="spellEnd"/>
            <w:r>
              <w:rPr>
                <w:color w:val="333333"/>
                <w:sz w:val="24"/>
                <w:szCs w:val="24"/>
                <w:lang w:val="en"/>
              </w:rPr>
              <w:t xml:space="preserve"> support.</w:t>
            </w:r>
          </w:p>
        </w:tc>
        <w:tc>
          <w:tcPr>
            <w:tcW w:w="2235" w:type="dxa"/>
          </w:tcPr>
          <w:p w:rsidR="007B6FC9" w:rsidRDefault="007B6FC9" w:rsidP="00730A5B">
            <w:pPr>
              <w:rPr>
                <w:color w:val="333333"/>
                <w:sz w:val="24"/>
                <w:szCs w:val="24"/>
                <w:lang w:val="en"/>
              </w:rPr>
            </w:pPr>
            <w:proofErr w:type="spellStart"/>
            <w:r>
              <w:rPr>
                <w:color w:val="333333"/>
                <w:sz w:val="24"/>
                <w:szCs w:val="24"/>
                <w:lang w:val="en"/>
              </w:rPr>
              <w:t>SENDco</w:t>
            </w:r>
            <w:proofErr w:type="spellEnd"/>
            <w:r>
              <w:rPr>
                <w:color w:val="333333"/>
                <w:sz w:val="24"/>
                <w:szCs w:val="24"/>
                <w:lang w:val="en"/>
              </w:rPr>
              <w:t xml:space="preserve"> to complete National Qualification for SEND, developing in-depth knowledge and understanding in this area.</w:t>
            </w:r>
          </w:p>
          <w:p w:rsidR="007B6FC9" w:rsidRDefault="007B6FC9" w:rsidP="00730A5B">
            <w:pPr>
              <w:rPr>
                <w:color w:val="333333"/>
                <w:sz w:val="24"/>
                <w:szCs w:val="24"/>
                <w:lang w:val="en"/>
              </w:rPr>
            </w:pPr>
            <w:r>
              <w:rPr>
                <w:color w:val="333333"/>
                <w:sz w:val="24"/>
                <w:szCs w:val="24"/>
                <w:lang w:val="en"/>
              </w:rPr>
              <w:t xml:space="preserve">SEND assessment tools </w:t>
            </w:r>
            <w:r w:rsidR="0010475A">
              <w:rPr>
                <w:color w:val="333333"/>
                <w:sz w:val="24"/>
                <w:szCs w:val="24"/>
                <w:lang w:val="en"/>
              </w:rPr>
              <w:t xml:space="preserve">and interventions </w:t>
            </w:r>
            <w:r>
              <w:rPr>
                <w:color w:val="333333"/>
                <w:sz w:val="24"/>
                <w:szCs w:val="24"/>
                <w:lang w:val="en"/>
              </w:rPr>
              <w:t>within school to be evaluated and improved where necessary.</w:t>
            </w:r>
          </w:p>
          <w:p w:rsidR="007B6FC9" w:rsidRDefault="007B6FC9" w:rsidP="00730A5B">
            <w:pPr>
              <w:rPr>
                <w:color w:val="333333"/>
                <w:sz w:val="24"/>
                <w:szCs w:val="24"/>
                <w:lang w:val="en"/>
              </w:rPr>
            </w:pPr>
            <w:r>
              <w:rPr>
                <w:color w:val="333333"/>
                <w:sz w:val="24"/>
                <w:szCs w:val="24"/>
                <w:lang w:val="en"/>
              </w:rPr>
              <w:t xml:space="preserve">Training to be passed down from </w:t>
            </w:r>
            <w:proofErr w:type="spellStart"/>
            <w:r>
              <w:rPr>
                <w:color w:val="333333"/>
                <w:sz w:val="24"/>
                <w:szCs w:val="24"/>
                <w:lang w:val="en"/>
              </w:rPr>
              <w:t>SENDco</w:t>
            </w:r>
            <w:proofErr w:type="spellEnd"/>
            <w:r>
              <w:rPr>
                <w:color w:val="333333"/>
                <w:sz w:val="24"/>
                <w:szCs w:val="24"/>
                <w:lang w:val="en"/>
              </w:rPr>
              <w:t xml:space="preserve"> to all staff.</w:t>
            </w:r>
          </w:p>
          <w:p w:rsidR="007B6FC9" w:rsidRDefault="007B6FC9" w:rsidP="00730A5B">
            <w:pPr>
              <w:rPr>
                <w:color w:val="333333"/>
                <w:sz w:val="24"/>
                <w:szCs w:val="24"/>
                <w:lang w:val="en"/>
              </w:rPr>
            </w:pPr>
            <w:r>
              <w:rPr>
                <w:color w:val="333333"/>
                <w:sz w:val="24"/>
                <w:szCs w:val="24"/>
                <w:lang w:val="en"/>
              </w:rPr>
              <w:t xml:space="preserve">Scrutiny of IEPs and current interventions by </w:t>
            </w:r>
            <w:proofErr w:type="spellStart"/>
            <w:r>
              <w:rPr>
                <w:color w:val="333333"/>
                <w:sz w:val="24"/>
                <w:szCs w:val="24"/>
                <w:lang w:val="en"/>
              </w:rPr>
              <w:t>SENDco</w:t>
            </w:r>
            <w:proofErr w:type="spellEnd"/>
            <w:r>
              <w:rPr>
                <w:color w:val="333333"/>
                <w:sz w:val="24"/>
                <w:szCs w:val="24"/>
                <w:lang w:val="en"/>
              </w:rPr>
              <w:t xml:space="preserve"> and HT. </w:t>
            </w:r>
          </w:p>
          <w:p w:rsidR="0010475A" w:rsidRDefault="0010475A" w:rsidP="00730A5B">
            <w:pPr>
              <w:rPr>
                <w:color w:val="333333"/>
                <w:sz w:val="24"/>
                <w:szCs w:val="24"/>
                <w:lang w:val="en"/>
              </w:rPr>
            </w:pPr>
          </w:p>
        </w:tc>
        <w:tc>
          <w:tcPr>
            <w:tcW w:w="2235" w:type="dxa"/>
          </w:tcPr>
          <w:p w:rsidR="00AD6E20" w:rsidRDefault="007B6FC9" w:rsidP="00730A5B">
            <w:pPr>
              <w:rPr>
                <w:color w:val="333333"/>
                <w:sz w:val="24"/>
                <w:szCs w:val="24"/>
                <w:lang w:val="en"/>
              </w:rPr>
            </w:pPr>
            <w:r>
              <w:rPr>
                <w:color w:val="333333"/>
                <w:sz w:val="24"/>
                <w:szCs w:val="24"/>
                <w:lang w:val="en"/>
              </w:rPr>
              <w:t xml:space="preserve">PP children with special educational needs will show improved </w:t>
            </w:r>
            <w:proofErr w:type="spellStart"/>
            <w:r>
              <w:rPr>
                <w:color w:val="333333"/>
                <w:sz w:val="24"/>
                <w:szCs w:val="24"/>
                <w:lang w:val="en"/>
              </w:rPr>
              <w:t>behaviour</w:t>
            </w:r>
            <w:proofErr w:type="spellEnd"/>
            <w:r>
              <w:rPr>
                <w:color w:val="333333"/>
                <w:sz w:val="24"/>
                <w:szCs w:val="24"/>
                <w:lang w:val="en"/>
              </w:rPr>
              <w:t xml:space="preserve"> and </w:t>
            </w:r>
            <w:r w:rsidR="00C30457">
              <w:rPr>
                <w:color w:val="333333"/>
                <w:sz w:val="24"/>
                <w:szCs w:val="24"/>
                <w:lang w:val="en"/>
              </w:rPr>
              <w:t>academic progress.</w:t>
            </w:r>
          </w:p>
          <w:p w:rsidR="00C30457" w:rsidRDefault="00C30457" w:rsidP="00730A5B">
            <w:pPr>
              <w:rPr>
                <w:color w:val="333333"/>
                <w:sz w:val="24"/>
                <w:szCs w:val="24"/>
                <w:lang w:val="en"/>
              </w:rPr>
            </w:pPr>
            <w:r>
              <w:rPr>
                <w:color w:val="333333"/>
                <w:sz w:val="24"/>
                <w:szCs w:val="24"/>
                <w:lang w:val="en"/>
              </w:rPr>
              <w:t>Teacher/Parent feedback and scrutiny of academic levels and assessment data will document progress.</w:t>
            </w:r>
          </w:p>
        </w:tc>
        <w:tc>
          <w:tcPr>
            <w:tcW w:w="2235" w:type="dxa"/>
          </w:tcPr>
          <w:p w:rsidR="00C30457" w:rsidRDefault="00C30457" w:rsidP="00730A5B">
            <w:pPr>
              <w:rPr>
                <w:color w:val="333333"/>
                <w:sz w:val="24"/>
                <w:szCs w:val="24"/>
                <w:lang w:val="en"/>
              </w:rPr>
            </w:pPr>
            <w:r>
              <w:rPr>
                <w:color w:val="333333"/>
                <w:sz w:val="24"/>
                <w:szCs w:val="24"/>
                <w:lang w:val="en"/>
              </w:rPr>
              <w:t>National Qualification for SEND: £1875</w:t>
            </w:r>
          </w:p>
          <w:p w:rsidR="00AD6E20" w:rsidRDefault="00C30457" w:rsidP="00730A5B">
            <w:pPr>
              <w:rPr>
                <w:color w:val="333333"/>
                <w:sz w:val="24"/>
                <w:szCs w:val="24"/>
                <w:lang w:val="en"/>
              </w:rPr>
            </w:pPr>
            <w:r>
              <w:rPr>
                <w:color w:val="333333"/>
                <w:sz w:val="24"/>
                <w:szCs w:val="24"/>
                <w:lang w:val="en"/>
              </w:rPr>
              <w:t xml:space="preserve">Estimated cost of time for in-house training </w:t>
            </w:r>
            <w:proofErr w:type="spellStart"/>
            <w:r>
              <w:rPr>
                <w:color w:val="333333"/>
                <w:sz w:val="24"/>
                <w:szCs w:val="24"/>
                <w:lang w:val="en"/>
              </w:rPr>
              <w:t>etc</w:t>
            </w:r>
            <w:proofErr w:type="spellEnd"/>
            <w:r>
              <w:rPr>
                <w:color w:val="333333"/>
                <w:sz w:val="24"/>
                <w:szCs w:val="24"/>
                <w:lang w:val="en"/>
              </w:rPr>
              <w:t>: £</w:t>
            </w:r>
            <w:r w:rsidR="00BB15C3">
              <w:rPr>
                <w:color w:val="333333"/>
                <w:sz w:val="24"/>
                <w:szCs w:val="24"/>
                <w:lang w:val="en"/>
              </w:rPr>
              <w:t>741</w:t>
            </w:r>
            <w:r>
              <w:rPr>
                <w:color w:val="333333"/>
                <w:sz w:val="24"/>
                <w:szCs w:val="24"/>
                <w:lang w:val="en"/>
              </w:rPr>
              <w:t xml:space="preserve">+ </w:t>
            </w:r>
          </w:p>
          <w:p w:rsidR="00C30457" w:rsidRDefault="00C30457" w:rsidP="00730A5B">
            <w:pPr>
              <w:rPr>
                <w:color w:val="333333"/>
                <w:sz w:val="24"/>
                <w:szCs w:val="24"/>
                <w:lang w:val="en"/>
              </w:rPr>
            </w:pPr>
            <w:r>
              <w:rPr>
                <w:color w:val="333333"/>
                <w:sz w:val="24"/>
                <w:szCs w:val="24"/>
                <w:lang w:val="en"/>
              </w:rPr>
              <w:t>Improved SEND assessment tools: £1300</w:t>
            </w:r>
          </w:p>
        </w:tc>
        <w:tc>
          <w:tcPr>
            <w:tcW w:w="2235" w:type="dxa"/>
          </w:tcPr>
          <w:p w:rsidR="00AD6E20" w:rsidRDefault="00AD6E20" w:rsidP="00730A5B">
            <w:pPr>
              <w:rPr>
                <w:color w:val="333333"/>
                <w:sz w:val="24"/>
                <w:szCs w:val="24"/>
                <w:lang w:val="en"/>
              </w:rPr>
            </w:pPr>
          </w:p>
        </w:tc>
      </w:tr>
      <w:tr w:rsidR="0010475A" w:rsidTr="00602B93">
        <w:trPr>
          <w:trHeight w:val="70"/>
        </w:trPr>
        <w:tc>
          <w:tcPr>
            <w:tcW w:w="2235" w:type="dxa"/>
          </w:tcPr>
          <w:p w:rsidR="0010475A" w:rsidRDefault="00327CCF" w:rsidP="00327CCF">
            <w:pPr>
              <w:rPr>
                <w:color w:val="333333"/>
                <w:sz w:val="24"/>
                <w:szCs w:val="24"/>
                <w:lang w:val="en"/>
              </w:rPr>
            </w:pPr>
            <w:r>
              <w:rPr>
                <w:color w:val="333333"/>
                <w:sz w:val="24"/>
                <w:szCs w:val="24"/>
                <w:lang w:val="en"/>
              </w:rPr>
              <w:t xml:space="preserve">To improve progress </w:t>
            </w:r>
            <w:r>
              <w:rPr>
                <w:color w:val="333333"/>
                <w:sz w:val="24"/>
                <w:szCs w:val="24"/>
                <w:lang w:val="en"/>
              </w:rPr>
              <w:lastRenderedPageBreak/>
              <w:t>in Reading.</w:t>
            </w:r>
          </w:p>
        </w:tc>
        <w:tc>
          <w:tcPr>
            <w:tcW w:w="2235" w:type="dxa"/>
          </w:tcPr>
          <w:p w:rsidR="00327CCF" w:rsidRDefault="00327CCF" w:rsidP="00327CCF">
            <w:pPr>
              <w:rPr>
                <w:color w:val="333333"/>
                <w:sz w:val="24"/>
                <w:szCs w:val="24"/>
                <w:lang w:val="en"/>
              </w:rPr>
            </w:pPr>
            <w:r>
              <w:rPr>
                <w:color w:val="333333"/>
                <w:sz w:val="24"/>
                <w:szCs w:val="24"/>
                <w:lang w:val="en"/>
              </w:rPr>
              <w:lastRenderedPageBreak/>
              <w:t xml:space="preserve">School data </w:t>
            </w:r>
            <w:r>
              <w:rPr>
                <w:color w:val="333333"/>
                <w:sz w:val="24"/>
                <w:szCs w:val="24"/>
                <w:lang w:val="en"/>
              </w:rPr>
              <w:lastRenderedPageBreak/>
              <w:t xml:space="preserve">suggests a pattern of annual regression in terms of reading progress at Year 6 over recent years. PP children are not immune from this. </w:t>
            </w:r>
          </w:p>
          <w:p w:rsidR="0010475A" w:rsidRDefault="0010475A" w:rsidP="00327CCF">
            <w:pPr>
              <w:rPr>
                <w:color w:val="333333"/>
                <w:sz w:val="24"/>
                <w:szCs w:val="24"/>
                <w:lang w:val="en"/>
              </w:rPr>
            </w:pPr>
          </w:p>
        </w:tc>
        <w:tc>
          <w:tcPr>
            <w:tcW w:w="2235" w:type="dxa"/>
          </w:tcPr>
          <w:p w:rsidR="0010475A" w:rsidRDefault="00602B93" w:rsidP="00730A5B">
            <w:pPr>
              <w:rPr>
                <w:color w:val="333333"/>
                <w:sz w:val="24"/>
                <w:szCs w:val="24"/>
                <w:lang w:val="en"/>
              </w:rPr>
            </w:pPr>
            <w:r>
              <w:rPr>
                <w:color w:val="333333"/>
                <w:sz w:val="24"/>
                <w:szCs w:val="24"/>
                <w:lang w:val="en"/>
              </w:rPr>
              <w:lastRenderedPageBreak/>
              <w:t xml:space="preserve">Whole-staff training </w:t>
            </w:r>
            <w:r>
              <w:rPr>
                <w:color w:val="333333"/>
                <w:sz w:val="24"/>
                <w:szCs w:val="24"/>
                <w:lang w:val="en"/>
              </w:rPr>
              <w:lastRenderedPageBreak/>
              <w:t>by HT on teaching of reading (PD day and staff meetings)</w:t>
            </w:r>
          </w:p>
          <w:p w:rsidR="00602B93" w:rsidRDefault="00602B93" w:rsidP="00730A5B">
            <w:pPr>
              <w:rPr>
                <w:color w:val="333333"/>
                <w:sz w:val="24"/>
                <w:szCs w:val="24"/>
                <w:lang w:val="en"/>
              </w:rPr>
            </w:pPr>
            <w:r>
              <w:rPr>
                <w:color w:val="333333"/>
                <w:sz w:val="24"/>
                <w:szCs w:val="24"/>
                <w:lang w:val="en"/>
              </w:rPr>
              <w:t>Reading evening to parents given by HT and supported by all staff.</w:t>
            </w:r>
          </w:p>
          <w:p w:rsidR="00602B93" w:rsidRDefault="00602B93" w:rsidP="00730A5B">
            <w:pPr>
              <w:rPr>
                <w:color w:val="333333"/>
                <w:sz w:val="24"/>
                <w:szCs w:val="24"/>
                <w:lang w:val="en"/>
              </w:rPr>
            </w:pPr>
            <w:r>
              <w:rPr>
                <w:color w:val="333333"/>
                <w:sz w:val="24"/>
                <w:szCs w:val="24"/>
                <w:lang w:val="en"/>
              </w:rPr>
              <w:t>Parent information on how children learn to read to be emailed to parents and placed on website.</w:t>
            </w:r>
          </w:p>
          <w:p w:rsidR="00602B93" w:rsidRDefault="00602B93" w:rsidP="00730A5B">
            <w:pPr>
              <w:rPr>
                <w:color w:val="333333"/>
                <w:sz w:val="24"/>
                <w:szCs w:val="24"/>
                <w:lang w:val="en"/>
              </w:rPr>
            </w:pPr>
            <w:r>
              <w:rPr>
                <w:color w:val="333333"/>
                <w:sz w:val="24"/>
                <w:szCs w:val="24"/>
                <w:lang w:val="en"/>
              </w:rPr>
              <w:t>Training to be given to volunteers who read with children.</w:t>
            </w:r>
          </w:p>
          <w:p w:rsidR="00602B93" w:rsidRDefault="00602B93" w:rsidP="00730A5B">
            <w:pPr>
              <w:rPr>
                <w:color w:val="333333"/>
                <w:sz w:val="24"/>
                <w:szCs w:val="24"/>
                <w:lang w:val="en"/>
              </w:rPr>
            </w:pPr>
            <w:r>
              <w:rPr>
                <w:color w:val="333333"/>
                <w:sz w:val="24"/>
                <w:szCs w:val="24"/>
                <w:lang w:val="en"/>
              </w:rPr>
              <w:t>Evaluation of reading schemes for early and struggling readers – purchase of new schemes where necessary.</w:t>
            </w:r>
          </w:p>
          <w:p w:rsidR="00602B93" w:rsidRDefault="00602B93" w:rsidP="00730A5B">
            <w:pPr>
              <w:rPr>
                <w:color w:val="333333"/>
                <w:sz w:val="24"/>
                <w:szCs w:val="24"/>
                <w:lang w:val="en"/>
              </w:rPr>
            </w:pPr>
          </w:p>
          <w:p w:rsidR="00602B93" w:rsidRDefault="00602B93" w:rsidP="00730A5B">
            <w:pPr>
              <w:rPr>
                <w:color w:val="333333"/>
                <w:sz w:val="24"/>
                <w:szCs w:val="24"/>
                <w:lang w:val="en"/>
              </w:rPr>
            </w:pPr>
          </w:p>
        </w:tc>
        <w:tc>
          <w:tcPr>
            <w:tcW w:w="2235" w:type="dxa"/>
          </w:tcPr>
          <w:p w:rsidR="0010475A" w:rsidRDefault="00602B93" w:rsidP="00730A5B">
            <w:pPr>
              <w:rPr>
                <w:color w:val="333333"/>
                <w:sz w:val="24"/>
                <w:szCs w:val="24"/>
                <w:lang w:val="en"/>
              </w:rPr>
            </w:pPr>
            <w:r>
              <w:rPr>
                <w:color w:val="333333"/>
                <w:sz w:val="24"/>
                <w:szCs w:val="24"/>
                <w:lang w:val="en"/>
              </w:rPr>
              <w:lastRenderedPageBreak/>
              <w:t xml:space="preserve">End of KS2 progress </w:t>
            </w:r>
            <w:r>
              <w:rPr>
                <w:color w:val="333333"/>
                <w:sz w:val="24"/>
                <w:szCs w:val="24"/>
                <w:lang w:val="en"/>
              </w:rPr>
              <w:lastRenderedPageBreak/>
              <w:t>in reading will show improvement.</w:t>
            </w:r>
          </w:p>
          <w:p w:rsidR="00602B93" w:rsidRDefault="00602B93" w:rsidP="00730A5B">
            <w:pPr>
              <w:rPr>
                <w:color w:val="333333"/>
                <w:sz w:val="24"/>
                <w:szCs w:val="24"/>
                <w:lang w:val="en"/>
              </w:rPr>
            </w:pPr>
            <w:r>
              <w:rPr>
                <w:color w:val="333333"/>
                <w:sz w:val="24"/>
                <w:szCs w:val="24"/>
                <w:lang w:val="en"/>
              </w:rPr>
              <w:t>All PP children will show at least expected progress in reading (end of year data and reading ages)</w:t>
            </w:r>
          </w:p>
        </w:tc>
        <w:tc>
          <w:tcPr>
            <w:tcW w:w="2235" w:type="dxa"/>
          </w:tcPr>
          <w:p w:rsidR="00602B93" w:rsidRDefault="00602B93" w:rsidP="00730A5B">
            <w:pPr>
              <w:rPr>
                <w:color w:val="333333"/>
                <w:sz w:val="24"/>
                <w:szCs w:val="24"/>
                <w:lang w:val="en"/>
              </w:rPr>
            </w:pPr>
          </w:p>
          <w:p w:rsidR="00BB15C3" w:rsidRDefault="00BB15C3" w:rsidP="00730A5B">
            <w:pPr>
              <w:rPr>
                <w:color w:val="333333"/>
                <w:sz w:val="24"/>
                <w:szCs w:val="24"/>
                <w:lang w:val="en"/>
              </w:rPr>
            </w:pPr>
          </w:p>
          <w:p w:rsidR="00BB15C3" w:rsidRDefault="00BB15C3" w:rsidP="00730A5B">
            <w:pPr>
              <w:rPr>
                <w:color w:val="333333"/>
                <w:sz w:val="24"/>
                <w:szCs w:val="24"/>
                <w:lang w:val="en"/>
              </w:rPr>
            </w:pPr>
          </w:p>
          <w:p w:rsidR="00BB15C3" w:rsidRDefault="00BB15C3" w:rsidP="00730A5B">
            <w:pPr>
              <w:rPr>
                <w:color w:val="333333"/>
                <w:sz w:val="24"/>
                <w:szCs w:val="24"/>
                <w:lang w:val="en"/>
              </w:rPr>
            </w:pPr>
            <w:r w:rsidRPr="00BB15C3">
              <w:rPr>
                <w:color w:val="333333"/>
                <w:sz w:val="24"/>
                <w:szCs w:val="24"/>
                <w:lang w:val="en"/>
              </w:rPr>
              <w:t>New books: £300+</w:t>
            </w:r>
          </w:p>
        </w:tc>
        <w:tc>
          <w:tcPr>
            <w:tcW w:w="2235" w:type="dxa"/>
          </w:tcPr>
          <w:p w:rsidR="0010475A" w:rsidRDefault="0010475A" w:rsidP="00730A5B">
            <w:pPr>
              <w:rPr>
                <w:color w:val="333333"/>
                <w:sz w:val="24"/>
                <w:szCs w:val="24"/>
                <w:lang w:val="en"/>
              </w:rPr>
            </w:pPr>
          </w:p>
        </w:tc>
      </w:tr>
      <w:tr w:rsidR="00602B93" w:rsidTr="00602B93">
        <w:trPr>
          <w:trHeight w:val="70"/>
        </w:trPr>
        <w:tc>
          <w:tcPr>
            <w:tcW w:w="2235" w:type="dxa"/>
          </w:tcPr>
          <w:p w:rsidR="00602B93" w:rsidRDefault="00602B93" w:rsidP="00327CCF">
            <w:pPr>
              <w:rPr>
                <w:color w:val="333333"/>
                <w:sz w:val="24"/>
                <w:szCs w:val="24"/>
                <w:lang w:val="en"/>
              </w:rPr>
            </w:pPr>
          </w:p>
        </w:tc>
        <w:tc>
          <w:tcPr>
            <w:tcW w:w="2235" w:type="dxa"/>
          </w:tcPr>
          <w:p w:rsidR="00602B93" w:rsidRDefault="00602B93" w:rsidP="00327CCF">
            <w:pPr>
              <w:rPr>
                <w:color w:val="333333"/>
                <w:sz w:val="24"/>
                <w:szCs w:val="24"/>
                <w:lang w:val="en"/>
              </w:rPr>
            </w:pPr>
          </w:p>
        </w:tc>
        <w:tc>
          <w:tcPr>
            <w:tcW w:w="2235" w:type="dxa"/>
          </w:tcPr>
          <w:p w:rsidR="00602B93" w:rsidRDefault="00602B93" w:rsidP="00730A5B">
            <w:pPr>
              <w:rPr>
                <w:color w:val="333333"/>
                <w:sz w:val="24"/>
                <w:szCs w:val="24"/>
                <w:lang w:val="en"/>
              </w:rPr>
            </w:pPr>
          </w:p>
        </w:tc>
        <w:tc>
          <w:tcPr>
            <w:tcW w:w="2235" w:type="dxa"/>
          </w:tcPr>
          <w:p w:rsidR="00602B93" w:rsidRDefault="00602B93" w:rsidP="00730A5B">
            <w:pPr>
              <w:rPr>
                <w:color w:val="333333"/>
                <w:sz w:val="24"/>
                <w:szCs w:val="24"/>
                <w:lang w:val="en"/>
              </w:rPr>
            </w:pPr>
          </w:p>
        </w:tc>
        <w:tc>
          <w:tcPr>
            <w:tcW w:w="2235" w:type="dxa"/>
          </w:tcPr>
          <w:p w:rsidR="00602B93" w:rsidRDefault="00602B93" w:rsidP="004F48CA">
            <w:pPr>
              <w:rPr>
                <w:color w:val="333333"/>
                <w:sz w:val="24"/>
                <w:szCs w:val="24"/>
                <w:lang w:val="en"/>
              </w:rPr>
            </w:pPr>
            <w:r>
              <w:rPr>
                <w:color w:val="333333"/>
                <w:sz w:val="24"/>
                <w:szCs w:val="24"/>
                <w:lang w:val="en"/>
              </w:rPr>
              <w:t>Total Cost: £</w:t>
            </w:r>
            <w:r w:rsidR="004F48CA">
              <w:rPr>
                <w:color w:val="333333"/>
                <w:sz w:val="24"/>
                <w:szCs w:val="24"/>
                <w:lang w:val="en"/>
              </w:rPr>
              <w:t>11040</w:t>
            </w:r>
            <w:r w:rsidR="00BB15C3">
              <w:rPr>
                <w:color w:val="333333"/>
                <w:sz w:val="24"/>
                <w:szCs w:val="24"/>
                <w:lang w:val="en"/>
              </w:rPr>
              <w:t>+</w:t>
            </w:r>
          </w:p>
        </w:tc>
        <w:tc>
          <w:tcPr>
            <w:tcW w:w="2235" w:type="dxa"/>
          </w:tcPr>
          <w:p w:rsidR="00602B93" w:rsidRDefault="00602B93" w:rsidP="00730A5B">
            <w:pPr>
              <w:rPr>
                <w:color w:val="333333"/>
                <w:sz w:val="24"/>
                <w:szCs w:val="24"/>
                <w:lang w:val="en"/>
              </w:rPr>
            </w:pPr>
          </w:p>
        </w:tc>
      </w:tr>
    </w:tbl>
    <w:p w:rsidR="00C05AB8" w:rsidRDefault="00C05AB8" w:rsidP="00C05AB8"/>
    <w:sectPr w:rsidR="00C05AB8" w:rsidSect="00D11E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352"/>
    <w:multiLevelType w:val="hybridMultilevel"/>
    <w:tmpl w:val="AF2CD8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1404BCF"/>
    <w:multiLevelType w:val="hybridMultilevel"/>
    <w:tmpl w:val="7176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50"/>
    <w:rsid w:val="0010475A"/>
    <w:rsid w:val="00327CCF"/>
    <w:rsid w:val="004F48CA"/>
    <w:rsid w:val="00602B93"/>
    <w:rsid w:val="00730A5B"/>
    <w:rsid w:val="007B6FC9"/>
    <w:rsid w:val="0084339B"/>
    <w:rsid w:val="008621AD"/>
    <w:rsid w:val="00A206A4"/>
    <w:rsid w:val="00AA1AF9"/>
    <w:rsid w:val="00AD6E20"/>
    <w:rsid w:val="00BB15C3"/>
    <w:rsid w:val="00C05AB8"/>
    <w:rsid w:val="00C2719F"/>
    <w:rsid w:val="00C30457"/>
    <w:rsid w:val="00CF1966"/>
    <w:rsid w:val="00D11E50"/>
    <w:rsid w:val="00F07FCF"/>
    <w:rsid w:val="00F6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E50"/>
    <w:rPr>
      <w:b/>
      <w:bCs/>
    </w:rPr>
  </w:style>
  <w:style w:type="paragraph" w:styleId="NormalWeb">
    <w:name w:val="Normal (Web)"/>
    <w:basedOn w:val="Normal"/>
    <w:uiPriority w:val="99"/>
    <w:semiHidden/>
    <w:unhideWhenUsed/>
    <w:rsid w:val="00D11E50"/>
    <w:pPr>
      <w:spacing w:after="27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5AB8"/>
    <w:pPr>
      <w:ind w:left="720"/>
      <w:contextualSpacing/>
    </w:pPr>
  </w:style>
  <w:style w:type="character" w:styleId="Hyperlink">
    <w:name w:val="Hyperlink"/>
    <w:basedOn w:val="DefaultParagraphFont"/>
    <w:uiPriority w:val="99"/>
    <w:unhideWhenUsed/>
    <w:rsid w:val="00AA1AF9"/>
    <w:rPr>
      <w:color w:val="0000FF" w:themeColor="hyperlink"/>
      <w:u w:val="single"/>
    </w:rPr>
  </w:style>
  <w:style w:type="paragraph" w:styleId="BalloonText">
    <w:name w:val="Balloon Text"/>
    <w:basedOn w:val="Normal"/>
    <w:link w:val="BalloonTextChar"/>
    <w:uiPriority w:val="99"/>
    <w:semiHidden/>
    <w:unhideWhenUsed/>
    <w:rsid w:val="00BB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E50"/>
    <w:rPr>
      <w:b/>
      <w:bCs/>
    </w:rPr>
  </w:style>
  <w:style w:type="paragraph" w:styleId="NormalWeb">
    <w:name w:val="Normal (Web)"/>
    <w:basedOn w:val="Normal"/>
    <w:uiPriority w:val="99"/>
    <w:semiHidden/>
    <w:unhideWhenUsed/>
    <w:rsid w:val="00D11E50"/>
    <w:pPr>
      <w:spacing w:after="27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5AB8"/>
    <w:pPr>
      <w:ind w:left="720"/>
      <w:contextualSpacing/>
    </w:pPr>
  </w:style>
  <w:style w:type="character" w:styleId="Hyperlink">
    <w:name w:val="Hyperlink"/>
    <w:basedOn w:val="DefaultParagraphFont"/>
    <w:uiPriority w:val="99"/>
    <w:unhideWhenUsed/>
    <w:rsid w:val="00AA1AF9"/>
    <w:rPr>
      <w:color w:val="0000FF" w:themeColor="hyperlink"/>
      <w:u w:val="single"/>
    </w:rPr>
  </w:style>
  <w:style w:type="paragraph" w:styleId="BalloonText">
    <w:name w:val="Balloon Text"/>
    <w:basedOn w:val="Normal"/>
    <w:link w:val="BalloonTextChar"/>
    <w:uiPriority w:val="99"/>
    <w:semiHidden/>
    <w:unhideWhenUsed/>
    <w:rsid w:val="00BB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6500">
      <w:bodyDiv w:val="1"/>
      <w:marLeft w:val="0"/>
      <w:marRight w:val="0"/>
      <w:marTop w:val="0"/>
      <w:marBottom w:val="0"/>
      <w:divBdr>
        <w:top w:val="none" w:sz="0" w:space="0" w:color="auto"/>
        <w:left w:val="none" w:sz="0" w:space="0" w:color="auto"/>
        <w:bottom w:val="none" w:sz="0" w:space="0" w:color="auto"/>
        <w:right w:val="none" w:sz="0" w:space="0" w:color="auto"/>
      </w:divBdr>
      <w:divsChild>
        <w:div w:id="683363327">
          <w:marLeft w:val="0"/>
          <w:marRight w:val="0"/>
          <w:marTop w:val="0"/>
          <w:marBottom w:val="0"/>
          <w:divBdr>
            <w:top w:val="none" w:sz="0" w:space="0" w:color="auto"/>
            <w:left w:val="none" w:sz="0" w:space="0" w:color="auto"/>
            <w:bottom w:val="none" w:sz="0" w:space="0" w:color="auto"/>
            <w:right w:val="none" w:sz="0" w:space="0" w:color="auto"/>
          </w:divBdr>
          <w:divsChild>
            <w:div w:id="836114425">
              <w:marLeft w:val="0"/>
              <w:marRight w:val="0"/>
              <w:marTop w:val="0"/>
              <w:marBottom w:val="0"/>
              <w:divBdr>
                <w:top w:val="none" w:sz="0" w:space="0" w:color="auto"/>
                <w:left w:val="none" w:sz="0" w:space="0" w:color="auto"/>
                <w:bottom w:val="none" w:sz="0" w:space="0" w:color="auto"/>
                <w:right w:val="none" w:sz="0" w:space="0" w:color="auto"/>
              </w:divBdr>
              <w:divsChild>
                <w:div w:id="524364791">
                  <w:marLeft w:val="-150"/>
                  <w:marRight w:val="-150"/>
                  <w:marTop w:val="0"/>
                  <w:marBottom w:val="0"/>
                  <w:divBdr>
                    <w:top w:val="none" w:sz="0" w:space="0" w:color="auto"/>
                    <w:left w:val="none" w:sz="0" w:space="0" w:color="auto"/>
                    <w:bottom w:val="none" w:sz="0" w:space="0" w:color="auto"/>
                    <w:right w:val="none" w:sz="0" w:space="0" w:color="auto"/>
                  </w:divBdr>
                  <w:divsChild>
                    <w:div w:id="736362984">
                      <w:marLeft w:val="0"/>
                      <w:marRight w:val="0"/>
                      <w:marTop w:val="0"/>
                      <w:marBottom w:val="0"/>
                      <w:divBdr>
                        <w:top w:val="none" w:sz="0" w:space="0" w:color="auto"/>
                        <w:left w:val="none" w:sz="0" w:space="0" w:color="auto"/>
                        <w:bottom w:val="none" w:sz="0" w:space="0" w:color="auto"/>
                        <w:right w:val="none" w:sz="0" w:space="0" w:color="auto"/>
                      </w:divBdr>
                      <w:divsChild>
                        <w:div w:id="1728455714">
                          <w:marLeft w:val="0"/>
                          <w:marRight w:val="0"/>
                          <w:marTop w:val="0"/>
                          <w:marBottom w:val="0"/>
                          <w:divBdr>
                            <w:top w:val="none" w:sz="0" w:space="0" w:color="auto"/>
                            <w:left w:val="none" w:sz="0" w:space="0" w:color="auto"/>
                            <w:bottom w:val="none" w:sz="0" w:space="0" w:color="auto"/>
                            <w:right w:val="none" w:sz="0" w:space="0" w:color="auto"/>
                          </w:divBdr>
                          <w:divsChild>
                            <w:div w:id="1605648945">
                              <w:marLeft w:val="0"/>
                              <w:marRight w:val="0"/>
                              <w:marTop w:val="0"/>
                              <w:marBottom w:val="0"/>
                              <w:divBdr>
                                <w:top w:val="none" w:sz="0" w:space="0" w:color="auto"/>
                                <w:left w:val="none" w:sz="0" w:space="0" w:color="auto"/>
                                <w:bottom w:val="none" w:sz="0" w:space="0" w:color="auto"/>
                                <w:right w:val="none" w:sz="0" w:space="0" w:color="auto"/>
                              </w:divBdr>
                              <w:divsChild>
                                <w:div w:id="1542595866">
                                  <w:marLeft w:val="0"/>
                                  <w:marRight w:val="0"/>
                                  <w:marTop w:val="0"/>
                                  <w:marBottom w:val="0"/>
                                  <w:divBdr>
                                    <w:top w:val="none" w:sz="0" w:space="0" w:color="auto"/>
                                    <w:left w:val="none" w:sz="0" w:space="0" w:color="auto"/>
                                    <w:bottom w:val="none" w:sz="0" w:space="0" w:color="auto"/>
                                    <w:right w:val="none" w:sz="0" w:space="0" w:color="auto"/>
                                  </w:divBdr>
                                  <w:divsChild>
                                    <w:div w:id="17244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21DA-BAC8-4093-90BC-3DA38648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Office</cp:lastModifiedBy>
  <cp:revision>2</cp:revision>
  <cp:lastPrinted>2019-11-06T10:00:00Z</cp:lastPrinted>
  <dcterms:created xsi:type="dcterms:W3CDTF">2019-11-06T11:40:00Z</dcterms:created>
  <dcterms:modified xsi:type="dcterms:W3CDTF">2019-11-06T11:40:00Z</dcterms:modified>
</cp:coreProperties>
</file>